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6884" w:rsidRPr="00A6119D" w:rsidRDefault="00A6119D" w:rsidP="0084381B">
      <w:pPr>
        <w:spacing w:after="0" w:line="240" w:lineRule="auto"/>
        <w:jc w:val="center"/>
        <w:rPr>
          <w:rFonts w:ascii="Times New Roman" w:hAnsi="Times New Roman" w:cs="Times New Roman"/>
          <w:b/>
          <w:bCs/>
          <w:color w:val="FF0000"/>
          <w:sz w:val="32"/>
          <w:szCs w:val="32"/>
        </w:rPr>
      </w:pPr>
      <w:r w:rsidRPr="00A6119D">
        <w:rPr>
          <w:noProof/>
          <w:sz w:val="32"/>
          <w:szCs w:val="32"/>
          <w:lang w:eastAsia="ru-RU"/>
        </w:rPr>
        <mc:AlternateContent>
          <mc:Choice Requires="wps">
            <w:drawing>
              <wp:anchor distT="0" distB="0" distL="114300" distR="114300" simplePos="0" relativeHeight="251658240" behindDoc="0" locked="0" layoutInCell="1" allowOverlap="1">
                <wp:simplePos x="0" y="0"/>
                <wp:positionH relativeFrom="margin">
                  <wp:align>left</wp:align>
                </wp:positionH>
                <wp:positionV relativeFrom="margin">
                  <wp:align>top</wp:align>
                </wp:positionV>
                <wp:extent cx="2143125" cy="2355850"/>
                <wp:effectExtent l="24765" t="24765" r="22860" b="1968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2355850"/>
                        </a:xfrm>
                        <a:prstGeom prst="rect">
                          <a:avLst/>
                        </a:prstGeom>
                        <a:solidFill>
                          <a:srgbClr val="FFFFFF"/>
                        </a:solidFill>
                        <a:ln w="38100">
                          <a:solidFill>
                            <a:srgbClr val="002060"/>
                          </a:solidFill>
                          <a:miter lim="800000"/>
                          <a:headEnd/>
                          <a:tailEnd/>
                        </a:ln>
                      </wps:spPr>
                      <wps:txbx>
                        <w:txbxContent>
                          <w:p w:rsidR="00C66884" w:rsidRDefault="00A6119D" w:rsidP="0071281B">
                            <w:pPr>
                              <w:jc w:val="center"/>
                            </w:pPr>
                            <w:r>
                              <w:rPr>
                                <w:noProof/>
                                <w:lang w:eastAsia="ru-RU"/>
                              </w:rPr>
                              <w:drawing>
                                <wp:inline distT="0" distB="0" distL="0" distR="0">
                                  <wp:extent cx="1847850" cy="2133600"/>
                                  <wp:effectExtent l="19050" t="19050" r="19050" b="19050"/>
                                  <wp:docPr id="2" name="Рисунок 1" descr="Пётр и Февро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Пётр и Феврония"/>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47850" cy="2133600"/>
                                          </a:xfrm>
                                          <a:prstGeom prst="rect">
                                            <a:avLst/>
                                          </a:prstGeom>
                                          <a:noFill/>
                                          <a:ln w="19050" cmpd="sng">
                                            <a:solidFill>
                                              <a:srgbClr val="C00000"/>
                                            </a:solidFill>
                                            <a:miter lim="800000"/>
                                            <a:headEnd/>
                                            <a:tailEnd/>
                                          </a:ln>
                                          <a:effectLst/>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0;width:168.75pt;height:185.5pt;z-index:251658240;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" strokecolor="#002060" strokeweight="3pt">
                <v:textbox>
                  <w:txbxContent>
                    <w:p w:rsidR="00C66884" w:rsidRDefault="00A6119D" w:rsidP="0071281B">
                      <w:pPr>
                        <w:jc w:val="center"/>
                      </w:pPr>
                      <w:r>
                        <w:rPr>
                          <w:noProof/>
                          <w:lang w:eastAsia="ru-RU"/>
                        </w:rPr>
                        <w:drawing>
                          <wp:inline distT="0" distB="0" distL="0" distR="0">
                            <wp:extent cx="1847850" cy="2133600"/>
                            <wp:effectExtent l="19050" t="19050" r="19050" b="19050"/>
                            <wp:docPr id="2" name="Рисунок 1" descr="Пётр и Февро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Пётр и Феврония"/>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47850" cy="2133600"/>
                                    </a:xfrm>
                                    <a:prstGeom prst="rect">
                                      <a:avLst/>
                                    </a:prstGeom>
                                    <a:noFill/>
                                    <a:ln w="19050" cmpd="sng">
                                      <a:solidFill>
                                        <a:srgbClr val="C00000"/>
                                      </a:solidFill>
                                      <a:miter lim="800000"/>
                                      <a:headEnd/>
                                      <a:tailEnd/>
                                    </a:ln>
                                    <a:effectLst/>
                                  </pic:spPr>
                                </pic:pic>
                              </a:graphicData>
                            </a:graphic>
                          </wp:inline>
                        </w:drawing>
                      </w:r>
                    </w:p>
                  </w:txbxContent>
                </v:textbox>
                <w10:wrap type="square" anchorx="margin" anchory="margin"/>
              </v:shape>
            </w:pict>
          </mc:Fallback>
        </mc:AlternateContent>
      </w:r>
      <w:r w:rsidR="00C66884" w:rsidRPr="00A6119D">
        <w:rPr>
          <w:rFonts w:ascii="Times New Roman" w:hAnsi="Times New Roman" w:cs="Times New Roman"/>
          <w:b/>
          <w:bCs/>
          <w:color w:val="FF0000"/>
          <w:sz w:val="32"/>
          <w:szCs w:val="32"/>
        </w:rPr>
        <w:t xml:space="preserve">Что нужно для семейного счастья или </w:t>
      </w:r>
    </w:p>
    <w:p w:rsidR="00C66884" w:rsidRPr="00A6119D" w:rsidRDefault="00C66884" w:rsidP="0084381B">
      <w:pPr>
        <w:spacing w:after="0" w:line="240" w:lineRule="auto"/>
        <w:jc w:val="center"/>
        <w:rPr>
          <w:rFonts w:ascii="Times New Roman" w:hAnsi="Times New Roman" w:cs="Times New Roman"/>
          <w:b/>
          <w:bCs/>
          <w:color w:val="FF0000"/>
          <w:sz w:val="32"/>
          <w:szCs w:val="32"/>
        </w:rPr>
      </w:pPr>
      <w:r w:rsidRPr="00A6119D">
        <w:rPr>
          <w:rFonts w:ascii="Times New Roman" w:hAnsi="Times New Roman" w:cs="Times New Roman"/>
          <w:b/>
          <w:bCs/>
          <w:color w:val="FF0000"/>
          <w:sz w:val="32"/>
          <w:szCs w:val="32"/>
        </w:rPr>
        <w:t>может ли человек быть счастлив один?</w:t>
      </w:r>
    </w:p>
    <w:p w:rsidR="00C66884" w:rsidRPr="00582352" w:rsidRDefault="00C66884" w:rsidP="00AA7717">
      <w:pPr>
        <w:pStyle w:val="1"/>
        <w:spacing w:before="0" w:beforeAutospacing="0" w:after="0" w:afterAutospacing="0"/>
        <w:ind w:firstLine="709"/>
        <w:jc w:val="both"/>
        <w:rPr>
          <w:b w:val="0"/>
          <w:bCs w:val="0"/>
          <w:color w:val="002060"/>
          <w:sz w:val="28"/>
          <w:szCs w:val="28"/>
        </w:rPr>
      </w:pPr>
      <w:r w:rsidRPr="00582352">
        <w:rPr>
          <w:b w:val="0"/>
          <w:bCs w:val="0"/>
          <w:color w:val="002060"/>
          <w:sz w:val="28"/>
          <w:szCs w:val="28"/>
        </w:rPr>
        <w:t>Как широ</w:t>
      </w:r>
      <w:r>
        <w:rPr>
          <w:b w:val="0"/>
          <w:bCs w:val="0"/>
          <w:color w:val="002060"/>
          <w:sz w:val="28"/>
          <w:szCs w:val="28"/>
        </w:rPr>
        <w:t>ко</w:t>
      </w:r>
      <w:r w:rsidRPr="00582352">
        <w:rPr>
          <w:b w:val="0"/>
          <w:bCs w:val="0"/>
          <w:color w:val="002060"/>
          <w:sz w:val="28"/>
          <w:szCs w:val="28"/>
        </w:rPr>
        <w:t>масштабно отмечаем мы День Святого Валентина – покровителя всех влюбленных. Дарим друг другу валентинки, сладости и говорим приятные мелочи. У кого не спроси когда отмечается день любви, многие не задумываясь ответят</w:t>
      </w:r>
      <w:r w:rsidR="00A6119D">
        <w:rPr>
          <w:b w:val="0"/>
          <w:bCs w:val="0"/>
          <w:color w:val="002060"/>
          <w:sz w:val="28"/>
          <w:szCs w:val="28"/>
        </w:rPr>
        <w:t xml:space="preserve"> -</w:t>
      </w:r>
      <w:r w:rsidRPr="00582352">
        <w:rPr>
          <w:b w:val="0"/>
          <w:bCs w:val="0"/>
          <w:color w:val="002060"/>
          <w:sz w:val="28"/>
          <w:szCs w:val="28"/>
        </w:rPr>
        <w:t xml:space="preserve"> в день Святого Валентина – 14 февраля. И мало кто знает о православном празднике семьи, любви и верности – Дне Святых благоверных князя Петра и княгини Феврония, Муромских чудотворц</w:t>
      </w:r>
      <w:r w:rsidR="00194634">
        <w:rPr>
          <w:b w:val="0"/>
          <w:bCs w:val="0"/>
          <w:color w:val="002060"/>
          <w:sz w:val="28"/>
          <w:szCs w:val="28"/>
        </w:rPr>
        <w:t>ах. Вот уже 5 лет этот праздник</w:t>
      </w:r>
      <w:r w:rsidRPr="00582352">
        <w:rPr>
          <w:b w:val="0"/>
          <w:bCs w:val="0"/>
          <w:color w:val="002060"/>
          <w:sz w:val="28"/>
          <w:szCs w:val="28"/>
        </w:rPr>
        <w:t xml:space="preserve"> закреплен на государственном уровне, и очень символично, что инициатива «сверху» нашла отклик в душах людей. Каждый год 8 июля мы вспоминаем и просим помощи у этих святых. </w:t>
      </w:r>
    </w:p>
    <w:p w:rsidR="00C66884" w:rsidRPr="00582352" w:rsidRDefault="00C66884" w:rsidP="00AA7717">
      <w:pPr>
        <w:pStyle w:val="1"/>
        <w:spacing w:before="0" w:beforeAutospacing="0" w:after="0" w:afterAutospacing="0"/>
        <w:ind w:firstLine="709"/>
        <w:jc w:val="both"/>
        <w:rPr>
          <w:b w:val="0"/>
          <w:bCs w:val="0"/>
          <w:color w:val="002060"/>
          <w:sz w:val="28"/>
          <w:szCs w:val="28"/>
          <w:shd w:val="clear" w:color="auto" w:fill="FFFFFF"/>
        </w:rPr>
      </w:pPr>
      <w:r w:rsidRPr="00582352">
        <w:rPr>
          <w:b w:val="0"/>
          <w:bCs w:val="0"/>
          <w:color w:val="002060"/>
          <w:sz w:val="28"/>
          <w:szCs w:val="28"/>
          <w:shd w:val="clear" w:color="auto" w:fill="FFFFFF"/>
        </w:rPr>
        <w:t xml:space="preserve">История жизни святых князей Петра и Февронии — это история верности, преданности и настоящей любви, способной на жертву ради любимого человека. По преданию князь Петр спас своего брата и его жену от страшного змея, и был наказан за свою гордыню долгой болезнью. Долго его пытались вылечить, но лишь простая девушка Феврония из деревни Ласково вылечила князя. В знак благодарности князь Петр женился на ней. Многие бояре пытались разрушить брак князя Петра и девушки Февроньи, но не смогли противостоять мудрости жены. Прожили супруги долго, ко всем питали равную любовь, почитали справедливость, умерли в один день. В </w:t>
      </w:r>
      <w:r w:rsidRPr="00582352">
        <w:rPr>
          <w:rStyle w:val="a5"/>
          <w:color w:val="002060"/>
          <w:sz w:val="28"/>
          <w:szCs w:val="28"/>
          <w:bdr w:val="none" w:sz="0" w:space="0" w:color="auto" w:frame="1"/>
          <w:shd w:val="clear" w:color="auto" w:fill="FFFFFF"/>
        </w:rPr>
        <w:t xml:space="preserve">1552 </w:t>
      </w:r>
      <w:r w:rsidRPr="00582352">
        <w:rPr>
          <w:b w:val="0"/>
          <w:bCs w:val="0"/>
          <w:color w:val="002060"/>
          <w:sz w:val="28"/>
          <w:szCs w:val="28"/>
          <w:shd w:val="clear" w:color="auto" w:fill="FFFFFF"/>
        </w:rPr>
        <w:t>году муромские чудотворцы были канонизированы как русские святые.</w:t>
      </w:r>
    </w:p>
    <w:p w:rsidR="00C66884" w:rsidRPr="00582352" w:rsidRDefault="00C66884" w:rsidP="00AA7717">
      <w:pPr>
        <w:spacing w:after="0" w:line="240" w:lineRule="auto"/>
        <w:ind w:firstLine="709"/>
        <w:jc w:val="both"/>
        <w:rPr>
          <w:rFonts w:ascii="Times New Roman" w:hAnsi="Times New Roman" w:cs="Times New Roman"/>
          <w:color w:val="002060"/>
          <w:sz w:val="28"/>
          <w:szCs w:val="28"/>
          <w:shd w:val="clear" w:color="auto" w:fill="FFFFFF"/>
        </w:rPr>
      </w:pPr>
      <w:r w:rsidRPr="00582352">
        <w:rPr>
          <w:rFonts w:ascii="Times New Roman" w:hAnsi="Times New Roman" w:cs="Times New Roman"/>
          <w:color w:val="002060"/>
          <w:sz w:val="28"/>
          <w:szCs w:val="28"/>
          <w:shd w:val="clear" w:color="auto" w:fill="FFFFFF"/>
        </w:rPr>
        <w:t xml:space="preserve">Какие же уроки может вынести современный человек, наверняка имеющий неспокойствие и проблемы в семейной жизни, из примера благочестивого жития святых князей? Повесть о Петре и Февронии начинается с битвы со змеем для того, чтобы в очередной раз напомнить нам о роли и предназначении мужчины. </w:t>
      </w:r>
    </w:p>
    <w:p w:rsidR="00C66884" w:rsidRPr="00582352" w:rsidRDefault="00C66884" w:rsidP="00AA7717">
      <w:pPr>
        <w:spacing w:after="0" w:line="240" w:lineRule="auto"/>
        <w:ind w:firstLine="709"/>
        <w:jc w:val="both"/>
        <w:rPr>
          <w:rFonts w:ascii="Times New Roman" w:hAnsi="Times New Roman" w:cs="Times New Roman"/>
          <w:color w:val="002060"/>
          <w:sz w:val="28"/>
          <w:szCs w:val="28"/>
          <w:shd w:val="clear" w:color="auto" w:fill="FFFFFF"/>
        </w:rPr>
      </w:pPr>
      <w:r w:rsidRPr="00582352">
        <w:rPr>
          <w:rFonts w:ascii="Times New Roman" w:hAnsi="Times New Roman" w:cs="Times New Roman"/>
          <w:color w:val="002060"/>
          <w:sz w:val="28"/>
          <w:szCs w:val="28"/>
          <w:shd w:val="clear" w:color="auto" w:fill="FFFFFF"/>
        </w:rPr>
        <w:t>Мужчина ориентирован на внешнее, женщина – на внутреннее. Для мужчины важнее дело, для женщины – отношения и состояния. Любое внешнее делание в мире, будь то работа, война или творчество, всегда в той или иной степени битва со змеем, потому что его двигателем служит агрессия. Так уж человек устроен, что, не выплескивая агрессию, гнев, не будучи бойцом, он ничего не выстроит, не разведает, не сочинит, не образует. Но, как змееборчество является опасным занятием, несущим в себе риск быть израненным или погибнуть, так и борьба за победу, за успех в любой деятельности зачастую озлобляет, ожесточает человека, делает его бессердечным и гордым. Убить чудовище – дело благое, но, пребывая в постоянных схватках с монстрами, не делаешься ли на них похожим ты сам, не заразительны ли для тебя их повадки? Одержав победу над змеем, Петр нуждается в ком-то, кто победил бы змеиную заразу в нем самом. И его помощницей, одновременно лекарем и лекарством, становится Феврония. Причина петровой болезни – не просто змеева кровь, а неполнота существования молодого князя: «Нехорошо быть человеку одному» (Быт.2:18). Легко ли биться со змеями, если после боя никто тебя не ждет, не спешит уте</w:t>
      </w:r>
      <w:r w:rsidRPr="00582352">
        <w:rPr>
          <w:rFonts w:ascii="Times New Roman" w:hAnsi="Times New Roman" w:cs="Times New Roman"/>
          <w:color w:val="002060"/>
          <w:sz w:val="28"/>
          <w:szCs w:val="28"/>
          <w:shd w:val="clear" w:color="auto" w:fill="FFFFFF"/>
        </w:rPr>
        <w:lastRenderedPageBreak/>
        <w:t>шить, смазать твои раны и вдохновить на новые подвиги? Феврония исцеляет Петра, восполнив его неполноту. Но всякая ли жена обладает лечебными свойствами? Конечно, не всякая, а только любящая, способная на самопожертвование.</w:t>
      </w:r>
    </w:p>
    <w:p w:rsidR="00C66884" w:rsidRPr="00582352" w:rsidRDefault="00C66884" w:rsidP="00AA7717">
      <w:pPr>
        <w:spacing w:after="0" w:line="240" w:lineRule="auto"/>
        <w:ind w:firstLine="709"/>
        <w:jc w:val="both"/>
        <w:rPr>
          <w:rFonts w:ascii="Times New Roman" w:hAnsi="Times New Roman" w:cs="Times New Roman"/>
          <w:color w:val="002060"/>
          <w:sz w:val="28"/>
          <w:szCs w:val="28"/>
          <w:shd w:val="clear" w:color="auto" w:fill="FFFFFF"/>
        </w:rPr>
      </w:pPr>
      <w:r w:rsidRPr="00582352">
        <w:rPr>
          <w:rFonts w:ascii="Times New Roman" w:hAnsi="Times New Roman" w:cs="Times New Roman"/>
          <w:color w:val="002060"/>
          <w:sz w:val="28"/>
          <w:szCs w:val="28"/>
          <w:shd w:val="clear" w:color="auto" w:fill="FFFFFF"/>
        </w:rPr>
        <w:t>Жизнь Петра и Февронии являет собой прекрасный пример духовного единения в скорбях, поддержки и ободрения друг друга в трудностях. А еще это удивительный пример соединения двух совершено разных людей – людей, воспитанных по-разному, принадлежащих к разным сословиям, усвоивших от своих родителей разные привычки. Тем не менее, именно эти люди явили поразительный пример единомысленной и спокойной жизни. Смеем предположить, что таковая жизнь была не данностью. Скорее, она явилась результатом их упорной работы над собой, тщательной уступчивости и снисхождения. И как тогда на этом фоне рассматривать всем известное «не сошлись характерами», столь часто употребляемое сегодня для оправдания крайнего эгоизма и неумения сносить недостатки другого?</w:t>
      </w:r>
    </w:p>
    <w:p w:rsidR="00C66884" w:rsidRPr="00582352" w:rsidRDefault="00C66884" w:rsidP="00AA7717">
      <w:pPr>
        <w:spacing w:after="0" w:line="240" w:lineRule="auto"/>
        <w:ind w:firstLine="709"/>
        <w:jc w:val="both"/>
        <w:rPr>
          <w:rFonts w:ascii="Times New Roman" w:hAnsi="Times New Roman" w:cs="Times New Roman"/>
          <w:color w:val="002060"/>
          <w:sz w:val="28"/>
          <w:szCs w:val="28"/>
          <w:shd w:val="clear" w:color="auto" w:fill="FFFFFF"/>
        </w:rPr>
      </w:pPr>
      <w:r w:rsidRPr="00582352">
        <w:rPr>
          <w:rFonts w:ascii="Times New Roman" w:hAnsi="Times New Roman" w:cs="Times New Roman"/>
          <w:color w:val="002060"/>
          <w:sz w:val="28"/>
          <w:szCs w:val="28"/>
          <w:shd w:val="clear" w:color="auto" w:fill="FFFFFF"/>
        </w:rPr>
        <w:t>За сотни лет по молитвам святым Петру и Февронии многие верующие получили помощь, удостоверяясь в том, что, воистину, эти святые помогают сделать семейную жизнь по-настоящему счастливой! Иконы с их изображением следует иметь в каждом православном семействе, как пример истинной и взаимной супружеской любви до последнего вздоха.</w:t>
      </w:r>
    </w:p>
    <w:p w:rsidR="00C66884" w:rsidRDefault="00C66884" w:rsidP="00AA7717">
      <w:pPr>
        <w:spacing w:after="0" w:line="240" w:lineRule="auto"/>
        <w:ind w:firstLine="709"/>
        <w:jc w:val="both"/>
        <w:rPr>
          <w:rFonts w:ascii="Times New Roman" w:hAnsi="Times New Roman" w:cs="Times New Roman"/>
          <w:color w:val="002060"/>
          <w:sz w:val="28"/>
          <w:szCs w:val="28"/>
          <w:shd w:val="clear" w:color="auto" w:fill="FFFFFF"/>
        </w:rPr>
      </w:pPr>
      <w:r w:rsidRPr="00582352">
        <w:rPr>
          <w:rFonts w:ascii="Times New Roman" w:hAnsi="Times New Roman" w:cs="Times New Roman"/>
          <w:color w:val="002060"/>
          <w:sz w:val="28"/>
          <w:szCs w:val="28"/>
          <w:shd w:val="clear" w:color="auto" w:fill="FFFFFF"/>
        </w:rPr>
        <w:t>А в конце хотелось бы привести слова западного среденевекового философа «Взвали на плечи в простоте безгневной, тяжелы труд работы повседневной».</w:t>
      </w:r>
    </w:p>
    <w:p w:rsidR="00C66884" w:rsidRDefault="00A6119D" w:rsidP="00582352">
      <w:pPr>
        <w:spacing w:after="0" w:line="240" w:lineRule="auto"/>
        <w:jc w:val="center"/>
        <w:rPr>
          <w:rFonts w:ascii="Times New Roman" w:hAnsi="Times New Roman" w:cs="Times New Roman"/>
          <w:noProof/>
          <w:color w:val="002060"/>
          <w:sz w:val="28"/>
          <w:szCs w:val="28"/>
          <w:lang w:eastAsia="ru-RU"/>
        </w:rPr>
      </w:pPr>
      <w:bookmarkStart w:id="0" w:name="_GoBack"/>
      <w:r>
        <w:rPr>
          <w:rFonts w:ascii="Times New Roman" w:hAnsi="Times New Roman" w:cs="Times New Roman"/>
          <w:noProof/>
          <w:color w:val="002060"/>
          <w:sz w:val="28"/>
          <w:szCs w:val="28"/>
          <w:lang w:eastAsia="ru-RU"/>
        </w:rPr>
        <w:drawing>
          <wp:inline distT="0" distB="0" distL="0" distR="0">
            <wp:extent cx="3200400" cy="2190750"/>
            <wp:effectExtent l="19050" t="19050" r="19050" b="1905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00400" cy="2190750"/>
                    </a:xfrm>
                    <a:prstGeom prst="rect">
                      <a:avLst/>
                    </a:prstGeom>
                    <a:noFill/>
                    <a:ln w="25400" cmpd="sng">
                      <a:solidFill>
                        <a:srgbClr val="C00000"/>
                      </a:solidFill>
                      <a:miter lim="800000"/>
                      <a:headEnd/>
                      <a:tailEnd/>
                    </a:ln>
                    <a:effectLst/>
                  </pic:spPr>
                </pic:pic>
              </a:graphicData>
            </a:graphic>
          </wp:inline>
        </w:drawing>
      </w:r>
      <w:bookmarkEnd w:id="0"/>
    </w:p>
    <w:p w:rsidR="00C66884" w:rsidRDefault="00C66884" w:rsidP="00582352">
      <w:pPr>
        <w:spacing w:after="0" w:line="240" w:lineRule="auto"/>
        <w:jc w:val="center"/>
        <w:rPr>
          <w:rFonts w:ascii="Times New Roman" w:hAnsi="Times New Roman" w:cs="Times New Roman"/>
          <w:color w:val="002060"/>
          <w:sz w:val="28"/>
          <w:szCs w:val="28"/>
        </w:rPr>
      </w:pPr>
    </w:p>
    <w:p w:rsidR="00A6119D" w:rsidRDefault="00A6119D" w:rsidP="00DD205A">
      <w:pPr>
        <w:spacing w:after="0" w:line="240" w:lineRule="auto"/>
        <w:jc w:val="right"/>
        <w:rPr>
          <w:rFonts w:ascii="Times New Roman" w:hAnsi="Times New Roman" w:cs="Times New Roman"/>
          <w:color w:val="002060"/>
          <w:sz w:val="28"/>
          <w:szCs w:val="28"/>
        </w:rPr>
      </w:pPr>
    </w:p>
    <w:p w:rsidR="00C66884" w:rsidRDefault="00C66884" w:rsidP="00DD205A">
      <w:pPr>
        <w:spacing w:after="0" w:line="240" w:lineRule="auto"/>
        <w:jc w:val="right"/>
        <w:rPr>
          <w:rFonts w:ascii="Times New Roman" w:hAnsi="Times New Roman" w:cs="Times New Roman"/>
          <w:color w:val="002060"/>
          <w:sz w:val="28"/>
          <w:szCs w:val="28"/>
        </w:rPr>
      </w:pPr>
      <w:r>
        <w:rPr>
          <w:rFonts w:ascii="Times New Roman" w:hAnsi="Times New Roman" w:cs="Times New Roman"/>
          <w:color w:val="002060"/>
          <w:sz w:val="28"/>
          <w:szCs w:val="28"/>
        </w:rPr>
        <w:t xml:space="preserve">Социальный педагог </w:t>
      </w:r>
    </w:p>
    <w:p w:rsidR="00C66884" w:rsidRDefault="00C66884" w:rsidP="00DD205A">
      <w:pPr>
        <w:spacing w:after="0" w:line="240" w:lineRule="auto"/>
        <w:jc w:val="right"/>
        <w:rPr>
          <w:rFonts w:ascii="Times New Roman" w:hAnsi="Times New Roman" w:cs="Times New Roman"/>
          <w:color w:val="002060"/>
          <w:sz w:val="28"/>
          <w:szCs w:val="28"/>
        </w:rPr>
      </w:pPr>
      <w:r>
        <w:rPr>
          <w:rFonts w:ascii="Times New Roman" w:hAnsi="Times New Roman" w:cs="Times New Roman"/>
          <w:color w:val="002060"/>
          <w:sz w:val="28"/>
          <w:szCs w:val="28"/>
        </w:rPr>
        <w:t xml:space="preserve">Отделения профилактики безнадзорности несовершеннолетних </w:t>
      </w:r>
    </w:p>
    <w:p w:rsidR="00C66884" w:rsidRPr="00582352" w:rsidRDefault="00C66884" w:rsidP="00DD205A">
      <w:pPr>
        <w:spacing w:after="0" w:line="240" w:lineRule="auto"/>
        <w:jc w:val="right"/>
        <w:rPr>
          <w:rFonts w:ascii="Times New Roman" w:hAnsi="Times New Roman" w:cs="Times New Roman"/>
          <w:color w:val="002060"/>
          <w:sz w:val="28"/>
          <w:szCs w:val="28"/>
        </w:rPr>
      </w:pPr>
      <w:r>
        <w:rPr>
          <w:rFonts w:ascii="Times New Roman" w:hAnsi="Times New Roman" w:cs="Times New Roman"/>
          <w:color w:val="002060"/>
          <w:sz w:val="28"/>
          <w:szCs w:val="28"/>
        </w:rPr>
        <w:t>А.В.Саверская</w:t>
      </w:r>
    </w:p>
    <w:sectPr w:rsidR="00C66884" w:rsidRPr="00582352" w:rsidSect="00A375B4">
      <w:pgSz w:w="11906" w:h="16838"/>
      <w:pgMar w:top="1134" w:right="1134" w:bottom="54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autoHyphenation/>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81B"/>
    <w:rsid w:val="000158D6"/>
    <w:rsid w:val="00055019"/>
    <w:rsid w:val="00194634"/>
    <w:rsid w:val="003033C5"/>
    <w:rsid w:val="00433752"/>
    <w:rsid w:val="00475B99"/>
    <w:rsid w:val="00582352"/>
    <w:rsid w:val="00671C89"/>
    <w:rsid w:val="0071281B"/>
    <w:rsid w:val="0084381B"/>
    <w:rsid w:val="008C535E"/>
    <w:rsid w:val="009A224C"/>
    <w:rsid w:val="009B3918"/>
    <w:rsid w:val="00A375B4"/>
    <w:rsid w:val="00A6119D"/>
    <w:rsid w:val="00AA7717"/>
    <w:rsid w:val="00B3454B"/>
    <w:rsid w:val="00B634A7"/>
    <w:rsid w:val="00C66884"/>
    <w:rsid w:val="00D56DC8"/>
    <w:rsid w:val="00DD205A"/>
    <w:rsid w:val="00E27888"/>
    <w:rsid w:val="00E879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E7BEC4A-0DC7-435E-BA20-AE31973CC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6DC8"/>
    <w:pPr>
      <w:spacing w:after="200" w:line="276" w:lineRule="auto"/>
    </w:pPr>
    <w:rPr>
      <w:rFonts w:cs="Calibri"/>
      <w:lang w:eastAsia="en-US"/>
    </w:rPr>
  </w:style>
  <w:style w:type="paragraph" w:styleId="1">
    <w:name w:val="heading 1"/>
    <w:basedOn w:val="a"/>
    <w:link w:val="10"/>
    <w:uiPriority w:val="99"/>
    <w:qFormat/>
    <w:rsid w:val="0084381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4381B"/>
    <w:rPr>
      <w:rFonts w:ascii="Times New Roman" w:hAnsi="Times New Roman" w:cs="Times New Roman"/>
      <w:b/>
      <w:bCs/>
      <w:kern w:val="36"/>
      <w:sz w:val="48"/>
      <w:szCs w:val="48"/>
      <w:lang w:eastAsia="ru-RU"/>
    </w:rPr>
  </w:style>
  <w:style w:type="paragraph" w:styleId="a3">
    <w:name w:val="Balloon Text"/>
    <w:basedOn w:val="a"/>
    <w:link w:val="a4"/>
    <w:uiPriority w:val="99"/>
    <w:semiHidden/>
    <w:rsid w:val="0071281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71281B"/>
    <w:rPr>
      <w:rFonts w:ascii="Tahoma" w:hAnsi="Tahoma" w:cs="Tahoma"/>
      <w:sz w:val="16"/>
      <w:szCs w:val="16"/>
    </w:rPr>
  </w:style>
  <w:style w:type="character" w:styleId="a5">
    <w:name w:val="Strong"/>
    <w:basedOn w:val="a0"/>
    <w:uiPriority w:val="99"/>
    <w:qFormat/>
    <w:rsid w:val="0084381B"/>
    <w:rPr>
      <w:b/>
      <w:bCs/>
    </w:rPr>
  </w:style>
  <w:style w:type="character" w:customStyle="1" w:styleId="apple-converted-space">
    <w:name w:val="apple-converted-space"/>
    <w:basedOn w:val="a0"/>
    <w:uiPriority w:val="99"/>
    <w:rsid w:val="00AA77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848764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656</Words>
  <Characters>3741</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ГБУСО СЦСПСиД</Company>
  <LinksUpToDate>false</LinksUpToDate>
  <CharactersWithSpaces>4389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Ирина Трушина</cp:lastModifiedBy>
  <cp:revision>2</cp:revision>
  <cp:lastPrinted>2016-06-22T03:38:00Z</cp:lastPrinted>
  <dcterms:created xsi:type="dcterms:W3CDTF">2016-07-01T08:35:00Z</dcterms:created>
  <dcterms:modified xsi:type="dcterms:W3CDTF">2016-07-01T08:35:00Z</dcterms:modified>
</cp:coreProperties>
</file>