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240" w:lineRule="auto"/>
        <w:ind w:right="0" w:rightChars="0" w:firstLine="0" w:firstLineChars="0"/>
        <w:jc w:val="center"/>
        <w:textAlignment w:val="auto"/>
        <w:rPr>
          <w:rFonts w:hint="default"/>
          <w:b/>
          <w:bCs/>
        </w:rPr>
      </w:pPr>
      <w:r>
        <w:rPr>
          <w:b/>
          <w:bCs/>
        </w:rPr>
        <w:t>У</w:t>
      </w:r>
      <w:bookmarkStart w:id="0" w:name="_GoBack"/>
      <w:bookmarkEnd w:id="0"/>
      <w:r>
        <w:rPr>
          <w:b/>
          <w:bCs/>
        </w:rPr>
        <w:t xml:space="preserve">ЧЕБНЫЙ ПЛАН ГБУСО </w:t>
      </w:r>
      <w:r>
        <w:rPr>
          <w:rFonts w:hint="default"/>
          <w:b/>
          <w:bCs/>
        </w:rPr>
        <w:t>“Ставропольский ЦСПСиД”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240" w:lineRule="auto"/>
        <w:ind w:right="0" w:rightChars="0" w:firstLine="0" w:firstLineChars="0"/>
        <w:jc w:val="center"/>
        <w:textAlignment w:val="auto"/>
        <w:rPr>
          <w:rFonts w:hint="default"/>
          <w:b/>
          <w:bCs/>
        </w:rPr>
      </w:pPr>
      <w:r>
        <w:rPr>
          <w:rFonts w:hint="default"/>
          <w:b/>
          <w:bCs/>
        </w:rPr>
        <w:t>по реализации направления работы: “Дополнительное образование детей и взрослых” на 2018-2019 учебный год</w:t>
      </w:r>
    </w:p>
    <w:tbl>
      <w:tblPr>
        <w:tblStyle w:val="5"/>
        <w:tblW w:w="14955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855"/>
        <w:gridCol w:w="1742"/>
        <w:gridCol w:w="853"/>
        <w:gridCol w:w="855"/>
        <w:gridCol w:w="1410"/>
        <w:gridCol w:w="1440"/>
        <w:gridCol w:w="1230"/>
        <w:gridCol w:w="1290"/>
        <w:gridCol w:w="1500"/>
      </w:tblGrid>
      <w:tr>
        <w:tc>
          <w:tcPr>
            <w:tcW w:w="7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каб.</w:t>
            </w:r>
          </w:p>
        </w:tc>
        <w:tc>
          <w:tcPr>
            <w:tcW w:w="385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Наименование программы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74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Педагог/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Отделение*</w:t>
            </w:r>
          </w:p>
        </w:tc>
        <w:tc>
          <w:tcPr>
            <w:tcW w:w="455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 xml:space="preserve">Количество часов/групп </w:t>
            </w:r>
          </w:p>
        </w:tc>
        <w:tc>
          <w:tcPr>
            <w:tcW w:w="123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Всего групп</w:t>
            </w:r>
          </w:p>
        </w:tc>
        <w:tc>
          <w:tcPr>
            <w:tcW w:w="129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Общее кол-во часов</w:t>
            </w:r>
          </w:p>
        </w:tc>
        <w:tc>
          <w:tcPr>
            <w:tcW w:w="150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Кол-во несовершеннолетних</w:t>
            </w:r>
          </w:p>
        </w:tc>
      </w:tr>
      <w:tr>
        <w:trPr>
          <w:trHeight w:val="342" w:hRule="atLeast"/>
        </w:trPr>
        <w:tc>
          <w:tcPr>
            <w:tcW w:w="7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8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70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 ступень</w:t>
            </w:r>
          </w:p>
        </w:tc>
        <w:tc>
          <w:tcPr>
            <w:tcW w:w="141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 ступень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(8 - 13 лет)</w:t>
            </w:r>
          </w:p>
        </w:tc>
        <w:tc>
          <w:tcPr>
            <w:tcW w:w="144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3 ступень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(14 - 18 лет)</w:t>
            </w:r>
          </w:p>
        </w:tc>
        <w:tc>
          <w:tcPr>
            <w:tcW w:w="12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2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5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rPr>
          <w:trHeight w:val="292" w:hRule="atLeast"/>
        </w:trPr>
        <w:tc>
          <w:tcPr>
            <w:tcW w:w="7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8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(1 - 4)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(5 - 7)</w:t>
            </w:r>
          </w:p>
        </w:tc>
        <w:tc>
          <w:tcPr>
            <w:tcW w:w="141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2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2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5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c>
          <w:tcPr>
            <w:tcW w:w="14955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  <w:t>Программы художественно-эстетической направленности</w:t>
            </w:r>
          </w:p>
        </w:tc>
      </w:tr>
      <w:tr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(32)</w:t>
            </w:r>
          </w:p>
        </w:tc>
        <w:tc>
          <w:tcPr>
            <w:tcW w:w="3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Программа «Музыкальный калейдоскоп»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Педагог дополнительного образования,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ОПБН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5/12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3/12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96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32</w:t>
            </w:r>
          </w:p>
        </w:tc>
      </w:tr>
      <w:tr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(32)</w:t>
            </w:r>
          </w:p>
        </w:tc>
        <w:tc>
          <w:tcPr>
            <w:tcW w:w="3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Программа по точечной росписи для детей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(каникулярное время)</w:t>
            </w: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Педагог дополнительного образования,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ОПБН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3/12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21</w:t>
            </w:r>
          </w:p>
        </w:tc>
      </w:tr>
      <w:tr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7/6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(м/з)</w:t>
            </w:r>
          </w:p>
        </w:tc>
        <w:tc>
          <w:tcPr>
            <w:tcW w:w="3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Программа формирования художественного восприятия по средствам работы с соленым тестом в работе с детьми-инвалидами</w:t>
            </w: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Инструктор по труду,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ОРНОФиУВ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16/6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24/12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4/12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Индивид. занятия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432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44</w:t>
            </w:r>
          </w:p>
        </w:tc>
      </w:tr>
      <w:tr>
        <w:tc>
          <w:tcPr>
            <w:tcW w:w="14955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  <w:t>Программы социально-педагогической направленности</w:t>
            </w:r>
          </w:p>
        </w:tc>
      </w:tr>
      <w:tr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7/6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(м/з)</w:t>
            </w:r>
          </w:p>
        </w:tc>
        <w:tc>
          <w:tcPr>
            <w:tcW w:w="3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Программа «Шаг за шагом»</w:t>
            </w: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Социальный педагог,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ОРНОФиУВ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10/12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20/12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10/12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5/12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Индивид. занятия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45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540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45</w:t>
            </w:r>
          </w:p>
        </w:tc>
      </w:tr>
      <w:tr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7/6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(м/з)</w:t>
            </w:r>
          </w:p>
        </w:tc>
        <w:tc>
          <w:tcPr>
            <w:tcW w:w="3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Программа развития мелкой моторики с помощью технологии «Пэчворк», в работе с детьми с ограниченными возможностями здоровья</w:t>
            </w: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Инструктор по труду,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ОРНОФиУВ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32/12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13/12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Индивид. занятия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540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45</w:t>
            </w:r>
          </w:p>
        </w:tc>
      </w:tr>
      <w:tr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16, 17 (23, 24)</w:t>
            </w:r>
          </w:p>
        </w:tc>
        <w:tc>
          <w:tcPr>
            <w:tcW w:w="3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Профилактика суицидов среди подростков</w:t>
            </w: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Педагог-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психолог,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ОПЖиН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2/12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3/12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60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15</w:t>
            </w:r>
          </w:p>
        </w:tc>
      </w:tr>
      <w:tr>
        <w:tc>
          <w:tcPr>
            <w:tcW w:w="1093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ВСЕГО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150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1704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202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198" w:leftChars="-5" w:right="0" w:rightChars="0" w:firstLine="9" w:firstLineChars="6"/>
        <w:jc w:val="both"/>
        <w:textAlignment w:val="auto"/>
        <w:outlineLvl w:val="9"/>
        <w:rPr>
          <w:rFonts w:hint="default"/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198" w:leftChars="-5" w:right="0" w:rightChars="0" w:firstLine="9" w:firstLineChars="6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*ОРНОФиУВ - отделение реабилитации несовершеннолетних с ограниченными физическими и умственными возможностями, ОПБН - отделение профилактики безнадзорности несовершеннолетних, ОПЖиН - отделение помощи женщинам и несовершеннолетним.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198" w:leftChars="-5" w:right="0" w:rightChars="0" w:firstLine="9" w:firstLineChars="6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619" w:leftChars="-295" w:right="0" w:rightChars="0" w:firstLine="0" w:firstLineChars="0"/>
        <w:jc w:val="both"/>
        <w:textAlignment w:val="auto"/>
        <w:outlineLvl w:val="9"/>
        <w:rPr>
          <w:rFonts w:hint="default"/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619" w:leftChars="-295" w:right="0" w:rightChars="0" w:firstLine="0" w:firstLineChars="0"/>
        <w:jc w:val="center"/>
        <w:textAlignment w:val="auto"/>
        <w:outlineLvl w:val="9"/>
        <w:rPr>
          <w:rFonts w:hint="default"/>
          <w:sz w:val="12"/>
          <w:szCs w:val="12"/>
        </w:rPr>
      </w:pPr>
    </w:p>
    <w:tbl>
      <w:tblPr>
        <w:tblStyle w:val="5"/>
        <w:tblW w:w="15038" w:type="dxa"/>
        <w:tblInd w:w="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3096"/>
        <w:gridCol w:w="2316"/>
        <w:gridCol w:w="1612"/>
        <w:gridCol w:w="1865"/>
        <w:gridCol w:w="1865"/>
        <w:gridCol w:w="1865"/>
        <w:gridCol w:w="1865"/>
      </w:tblGrid>
      <w:tr>
        <w:tc>
          <w:tcPr>
            <w:tcW w:w="554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  <w:t>№</w:t>
            </w:r>
          </w:p>
        </w:tc>
        <w:tc>
          <w:tcPr>
            <w:tcW w:w="3096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  <w:t>Направленность программы</w:t>
            </w:r>
          </w:p>
        </w:tc>
        <w:tc>
          <w:tcPr>
            <w:tcW w:w="2316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  <w:t>Наименование программы</w:t>
            </w:r>
          </w:p>
        </w:tc>
        <w:tc>
          <w:tcPr>
            <w:tcW w:w="1612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  <w:t>пн.</w:t>
            </w: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  <w:t>вт.</w:t>
            </w: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  <w:t>ср.</w:t>
            </w: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  <w:t>чт.</w:t>
            </w: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  <w:t>пят.</w:t>
            </w:r>
          </w:p>
        </w:tc>
      </w:tr>
      <w:tr>
        <w:trPr>
          <w:trHeight w:val="926" w:hRule="atLeast"/>
        </w:trPr>
        <w:tc>
          <w:tcPr>
            <w:tcW w:w="554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096" w:type="dxa"/>
            <w:vMerge w:val="restart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/>
                <w:b/>
                <w:bCs/>
                <w:color w:val="000000"/>
                <w:vertAlign w:val="baseline"/>
              </w:rPr>
              <w:t>Программы художественно-эстетической направленности</w:t>
            </w:r>
          </w:p>
        </w:tc>
        <w:tc>
          <w:tcPr>
            <w:tcW w:w="2316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Программа «Музыкальный калейдоскоп»</w:t>
            </w:r>
          </w:p>
        </w:tc>
        <w:tc>
          <w:tcPr>
            <w:tcW w:w="1612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pct90" w:color="B8CCE4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2 пол.дня</w:t>
            </w:r>
          </w:p>
        </w:tc>
        <w:tc>
          <w:tcPr>
            <w:tcW w:w="186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pct90" w:color="95B3D7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1 пол. дня</w:t>
            </w:r>
          </w:p>
        </w:tc>
      </w:tr>
      <w:tr>
        <w:trPr>
          <w:trHeight w:val="817" w:hRule="atLeast"/>
        </w:trPr>
        <w:tc>
          <w:tcPr>
            <w:tcW w:w="5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096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31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44"/>
              </w:rPr>
              <w:t xml:space="preserve"> по точечной росписи для детей</w:t>
            </w:r>
          </w:p>
        </w:tc>
        <w:tc>
          <w:tcPr>
            <w:tcW w:w="161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pct90" w:color="B8CCE4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1 пол. дня</w:t>
            </w: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pct90" w:color="95B3D7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2 пол. дня</w:t>
            </w:r>
          </w:p>
        </w:tc>
      </w:tr>
      <w:tr>
        <w:tc>
          <w:tcPr>
            <w:tcW w:w="5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3096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31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Программа формирования художественного восприятия по средствам работы с соленым тестом в работе с детьми-инвалидами</w:t>
            </w:r>
          </w:p>
        </w:tc>
        <w:tc>
          <w:tcPr>
            <w:tcW w:w="161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pct90" w:color="FFFF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1 пол.дня</w:t>
            </w: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pct90" w:color="FFFF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2 пол. дня</w:t>
            </w: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c>
          <w:tcPr>
            <w:tcW w:w="5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3096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/>
                <w:b/>
                <w:bCs/>
                <w:color w:val="000000"/>
                <w:vertAlign w:val="baseline"/>
              </w:rPr>
              <w:t>Программы социально-педагогической направленности</w:t>
            </w:r>
          </w:p>
        </w:tc>
        <w:tc>
          <w:tcPr>
            <w:tcW w:w="231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Программа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«Шаг за шагом»</w:t>
            </w:r>
          </w:p>
        </w:tc>
        <w:tc>
          <w:tcPr>
            <w:tcW w:w="161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pct90" w:color="FFFF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2 пол. дня</w:t>
            </w: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pct90" w:color="FFFF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1 пол.дня</w:t>
            </w: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c>
          <w:tcPr>
            <w:tcW w:w="5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3096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31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Программа развития мелкой моторики с помощью технологии «Пэчворк», в работе с детьми с ограниченными возможностями здоровья</w:t>
            </w:r>
          </w:p>
        </w:tc>
        <w:tc>
          <w:tcPr>
            <w:tcW w:w="161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pct90" w:color="FFFF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1 пол. дня</w:t>
            </w: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pct90" w:color="FFFF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1 пол. дня</w:t>
            </w:r>
          </w:p>
        </w:tc>
      </w:tr>
      <w:tr>
        <w:tc>
          <w:tcPr>
            <w:tcW w:w="5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6</w:t>
            </w:r>
          </w:p>
        </w:tc>
        <w:tc>
          <w:tcPr>
            <w:tcW w:w="3096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31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суицидов среди подростков</w:t>
            </w:r>
          </w:p>
        </w:tc>
        <w:tc>
          <w:tcPr>
            <w:tcW w:w="161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pct90" w:color="92D05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1 пол. дня</w:t>
            </w: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</w:tbl>
    <w:p>
      <w:pPr/>
    </w:p>
    <w:sectPr>
      <w:pgSz w:w="16838" w:h="11906" w:orient="landscape"/>
      <w:pgMar w:top="480" w:right="1440" w:bottom="646" w:left="7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Tahoma">
    <w:altName w:val="Monospac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Liberation Sans">
    <w:panose1 w:val="020B0604020202020204"/>
    <w:charset w:val="00"/>
    <w:family w:val="modern"/>
    <w:pitch w:val="default"/>
    <w:sig w:usb0="A00002AF" w:usb1="500078FB" w:usb2="00000000" w:usb3="00000000" w:csb0="6000009F" w:csb1="DFD70000"/>
  </w:font>
  <w:font w:name="FZSongS-Extended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extBook">
    <w:altName w:val="Monospac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Pragmatica">
    <w:altName w:val="Monospac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Lucida Sans Unicode">
    <w:altName w:val="DejaVu Sans"/>
    <w:panose1 w:val="020B0602030504020204"/>
    <w:charset w:val="00"/>
    <w:family w:val="swiss"/>
    <w:pitch w:val="default"/>
    <w:sig w:usb0="00000000" w:usb1="00000000" w:usb2="00000000" w:usb3="00000000" w:csb0="0000003F" w:csb1="00000000"/>
  </w:font>
  <w:font w:name="Arial Narrow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95591"/>
    <w:rsid w:val="71D955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="Calibri" w:hAnsi="Calibri" w:eastAsia="Calibri"/>
      <w:color w:val="00000A"/>
      <w:kern w:val="0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677"/>
        <w:tab w:val="right" w:pos="9355"/>
      </w:tabs>
      <w:spacing w:before="0" w:after="0" w:line="240" w:lineRule="auto"/>
    </w:pPr>
  </w:style>
  <w:style w:type="table" w:styleId="5">
    <w:name w:val="Table Grid"/>
    <w:basedOn w:val="4"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2019-01-18T20:55:00Z</dcterms:created>
  <dc:creator>trushina</dc:creator>
  <cp:lastModifiedBy>trushina</cp:lastModifiedBy>
  <dcterms:modified xsi:type="dcterms:W3CDTF">2019-01-18T20:56:28Z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