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 у детей с тяжелыми нарушениями речи (ТНР)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  ОРНОФ и УВ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Кутырева Е.С.</w:t>
      </w:r>
    </w:p>
    <w:p>
      <w:pPr>
        <w:pStyle w:val="5"/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sz w:val="32"/>
          <w:szCs w:val="32"/>
          <w:highlight w:val="white"/>
          <w:lang w:val="ru-RU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  <w:shd w:val="clear" w:color="auto" w:fill="FFFFFF"/>
          <w:lang w:val="ru-RU"/>
        </w:rPr>
        <w:t xml:space="preserve">Игра-это огромное светлое окно,                                                                         через которое в духовный мир ребенка                                                           вливается живительный поток представлений, понятий.                          </w:t>
      </w:r>
    </w:p>
    <w:p>
      <w:pPr>
        <w:pStyle w:val="5"/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sz w:val="32"/>
          <w:szCs w:val="32"/>
          <w:highlight w:val="white"/>
          <w:lang w:val="ru-RU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  <w:shd w:val="clear" w:color="auto" w:fill="FFFFFF"/>
          <w:lang w:val="ru-RU"/>
        </w:rPr>
        <w:t>В. А. Сухомлинский</w:t>
      </w:r>
    </w:p>
    <w:p>
      <w:pPr>
        <w:pStyle w:val="5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ПОЯСНИТЕЛЬНАЯ ЗАПИСКА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имеет социально-педагогическую направленность и адресована детям с ТНР (тяжелое нарушение речи). Программа направлена на  формирование  грамматического строя речи и развития высших психических функций.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Происходящие изменения в обществе выдвинули новые требования  и подходы к коррекционно – педагогическому процессу. Формирование у детей грамматически правильной, лексически богатой и фонетически четкой речи. Чем богаче и правильнее у ребенка речь,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настоящее время старшие дошкольники и младшие школьники с ТНР составляют большую группу детей с нарушениями общего развития. При таком диагнозе  важно своевременно начать коррекционно – педагогическую работу. Замечено, что у таких детей один из слабых звенов является грамматический строй речи 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К. Д. Ушинский подчеркивал необходимость у ребенка с самых ранних лет формировать привычку правильной разговорной речи.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>
      <w:pPr>
        <w:pStyle w:val="2"/>
        <w:spacing w:beforeAutospacing="0" w:after="0" w:afterAutospacing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Актуальность проблемы диктует необходимость осуществлять целенаправленную и систематическую работу по формированию грамматического строя речи.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Программа написана с учетом опыта работы по данной проблеме Р.И. Лалаевой , Н.В. Серебряковой «Формирование лексики и грамматического строя речи у детей с ОНР», Е.М. Косиновой «Развитие речи шаг за шагом», систематизирована и адаптирована для детей с тяжелыми нарушениями речи.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может быть востребована учителями-логопедами, родителями, дефектологами.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формирование грамматического строя речи 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детей старшего дошкольного и младшего школьного возраста, имеющие тяжелые нарушения речи.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Задачи:</w:t>
      </w:r>
    </w:p>
    <w:p>
      <w:pPr>
        <w:pStyle w:val="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умение правильно составлять простые распространенные предложения;</w:t>
      </w:r>
    </w:p>
    <w:p>
      <w:pPr>
        <w:pStyle w:val="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Формировать умения изменять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слова, сочетать их в предложениях;</w:t>
      </w:r>
    </w:p>
    <w:p>
      <w:pPr>
        <w:pStyle w:val="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навыки проводить словоизменения и словообразования существительных, глаголов, прилагательных, наречий.</w:t>
      </w:r>
    </w:p>
    <w:p>
      <w:pPr>
        <w:shd w:val="clear" w:color="auto" w:fill="FFFFFF"/>
        <w:spacing w:after="0" w:line="360" w:lineRule="auto"/>
        <w:ind w:left="9" w:firstLine="700" w:firstLineChars="250"/>
        <w:jc w:val="both"/>
        <w:rPr>
          <w:rFonts w:ascii="Times New Roman" w:hAnsi="Times New Roman" w:cs="Times New Roman" w:eastAsiaTheme="minorEastAsia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Инновационность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 заключается в систематизированном подборе инновационных технологий, методик, направленных на формирование  грамматического строя речи 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детей с ТНР 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Целевая группа: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программа рассчитана на работу с клиентами, имеющими ТНР (ОВЗ, дизартрия, ОНР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уровень) старшего дошкольного возраста (6-7 лет).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Срок реализации: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2019 - 2024 гг. Программа включает в себя 12 занятий, продолжительностью 30 минут. Рассчитана на курс реабилитации. Программа реализуется в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групповой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 индивидуальной форме.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Направленность программы 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социально-педагогическая.</w:t>
      </w:r>
    </w:p>
    <w:p>
      <w:pPr>
        <w:pStyle w:val="5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Критерии оценки: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прог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рамма отслеживается посредством диагностики на начало и конец курса реабилитации (карта обследования грамматического строя речи - Приложение 1).</w:t>
      </w:r>
    </w:p>
    <w:p>
      <w:pPr>
        <w:pStyle w:val="5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Материально-техническое обеспечение:</w:t>
      </w:r>
    </w:p>
    <w:p>
      <w:pPr>
        <w:pStyle w:val="3"/>
        <w:spacing w:after="0" w:line="360" w:lineRule="auto"/>
        <w:ind w:firstLine="840" w:firstLineChars="300"/>
        <w:jc w:val="both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Занятия проводятся в специально оснащенном кабинете, укомплектованном методическими и техническими средствами: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предметы спортивного мира: мячики различной формы и размеров (маленькие - 1шт., крупные - 1 шт.);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логопедический альбом по развитию лексики, грамматического строя речи , слоговой структуры слова (В.С.Володина «Альбом по развитию речи»).</w:t>
      </w:r>
    </w:p>
    <w:p>
      <w:pPr>
        <w:pStyle w:val="5"/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Ожидаемые результаты:</w:t>
      </w:r>
    </w:p>
    <w:p>
      <w:pPr>
        <w:pStyle w:val="5"/>
        <w:spacing w:after="0" w:line="360" w:lineRule="auto"/>
        <w:ind w:firstLine="7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 концу данного этапа обучения, дети должны уметь: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Самостоятельно строить простые распространенные предложения;</w:t>
      </w:r>
    </w:p>
    <w:p>
      <w:pPr>
        <w:pStyle w:val="5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Уметь изменять слова по родам, числам и падежам и сочетать их в предложениях;</w:t>
      </w:r>
    </w:p>
    <w:p>
      <w:pPr>
        <w:pStyle w:val="5"/>
        <w:spacing w:after="0"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- Владеть основными приёмами словоизменения и словообразования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существительных, глаголов, прилагательных, наречий.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D539"/>
    <w:multiLevelType w:val="singleLevel"/>
    <w:tmpl w:val="42BED5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A02A0"/>
    <w:rsid w:val="7A5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outlineLvl w:val="2"/>
    </w:pPr>
    <w:rPr>
      <w:rFonts w:ascii="SimSun" w:hAnsi="SimSun"/>
      <w:b/>
      <w:bCs/>
      <w:sz w:val="26"/>
      <w:szCs w:val="2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jc w:val="center"/>
    </w:pPr>
    <w:rPr>
      <w:sz w:val="28"/>
      <w:szCs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Normal (Web)"/>
    <w:basedOn w:val="1"/>
    <w:qFormat/>
    <w:uiPriority w:val="99"/>
    <w:rPr>
      <w:rFonts w:eastAsiaTheme="minorEastAsia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2020-02-18T14:38:00Z</dcterms:created>
  <dc:creator>ПК2</dc:creator>
  <cp:lastModifiedBy>ПК2</cp:lastModifiedBy>
  <dcterms:modified xsi:type="dcterms:W3CDTF">2020-02-18T14:39:16Z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