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ПРОГРАММА</w:t>
      </w:r>
    </w:p>
    <w:p>
      <w:pPr>
        <w:spacing w:after="0"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«МИР ВНИМАНИЯ»</w:t>
      </w:r>
    </w:p>
    <w:p>
      <w:pPr>
        <w:pStyle w:val="2"/>
        <w:spacing w:after="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after="0" w:line="360" w:lineRule="auto"/>
        <w:ind w:firstLine="709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Составители: </w:t>
      </w:r>
    </w:p>
    <w:p>
      <w:pPr>
        <w:spacing w:after="0"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Учитель-дефектолог: Кузьминова А.С.</w:t>
      </w:r>
    </w:p>
    <w:p>
      <w:pPr>
        <w:wordWrap w:val="0"/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Учитель-дефектолог: Бахарева Е.Е.</w:t>
      </w:r>
      <w:bookmarkStart w:id="0" w:name="_GoBack"/>
      <w:bookmarkEnd w:id="0"/>
    </w:p>
    <w:p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</w:p>
    <w:p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- это важнейшее качество, которое характеризует процесс отбора нужной информации и отбрасывания лишней. Дело в том, что в человеческий мозг ежесекундно поступают тысячи сигналов из внешнего мира. Если бы не существовало внимания (своеобразного фильтра), то наш мозг не смог бы избежать перегрузки. </w:t>
      </w:r>
      <w:r>
        <w:rPr>
          <w:rFonts w:eastAsia="Helvetica"/>
          <w:sz w:val="28"/>
          <w:szCs w:val="28"/>
          <w:shd w:val="clear" w:color="auto" w:fill="FFFFFF"/>
        </w:rPr>
        <w:t xml:space="preserve">Внимание - важный компонент деятельности человека, требующей организованности и точности. Вместе с тем внимание считают одним из главных показателей общей оценки уровня развития личности индивида. </w:t>
      </w:r>
    </w:p>
    <w:p>
      <w:pPr>
        <w:suppressAutoHyphens/>
        <w:spacing w:after="0"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Внимание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свойств приводит к отклонениям в поведении и деятельности ребенка.</w:t>
      </w:r>
    </w:p>
    <w:p>
      <w:pPr>
        <w:suppressAutoHyphens/>
        <w:spacing w:after="0"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Как «психофизиологический процесс» внимание характеризует динамические особенности познавательной деятельности и непосредственно влияет на учебную деятельность. Во многом уровень успеваемости ребёнка зависит от степени сформированности такого познавательного процесса, как внимание. Детям младшего возраста с нарушением интеллекта характерны значительные отклонения в развитии видов и свойств  внимания, следовательно, их познавательная деятельность крайне затруднена, что усложняет процесс обучения. Таким образом, для усвоения школьного материала, его более глубокого осмысление, у детей с нарушением интеллекта важно развивать произвольное внимание и его свойства.</w:t>
      </w:r>
    </w:p>
    <w:p>
      <w:pPr>
        <w:pStyle w:val="7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Направленность 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программы социально-педагоги</w:t>
      </w:r>
      <w:r>
        <w:rPr>
          <w:sz w:val="28"/>
          <w:szCs w:val="28"/>
          <w:shd w:val="clear" w:color="auto" w:fill="FFFFFF"/>
        </w:rPr>
        <w:t>ческая.</w:t>
      </w:r>
    </w:p>
    <w:p>
      <w:pPr>
        <w:pStyle w:val="7"/>
        <w:spacing w:line="360" w:lineRule="auto"/>
        <w:ind w:firstLine="708"/>
        <w:jc w:val="both"/>
        <w:rPr>
          <w:rFonts w:eastAsia="Tahoma"/>
          <w:color w:val="5B9BD5" w:themeColor="accent1"/>
          <w:sz w:val="28"/>
          <w:szCs w:val="28"/>
          <w:shd w:val="clear" w:color="auto" w:fill="FFFFFF"/>
          <w14:textFill>
            <w14:solidFill>
              <w14:schemeClr w14:val="accent1"/>
            </w14:solidFill>
          </w14:textFill>
        </w:rPr>
      </w:pPr>
      <w:r>
        <w:rPr>
          <w:b/>
          <w:color w:val="000000" w:themeColor="text1"/>
          <w:spacing w:val="-4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Инновационность </w:t>
      </w:r>
      <w:r>
        <w:rPr>
          <w:rFonts w:eastAsia="Calibri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развивающей программы состоит в том, что </w:t>
      </w:r>
      <w:r>
        <w:rPr>
          <w:rFonts w:eastAsia="Tahom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занятия строятся в форме подбора игровых упражнений, поскольку игра является</w:t>
      </w:r>
      <w:r>
        <w:rPr>
          <w:rFonts w:eastAsia="Tahoma"/>
          <w:color w:val="5B9BD5" w:themeColor="accent1"/>
          <w:sz w:val="28"/>
          <w:szCs w:val="28"/>
          <w:shd w:val="clear" w:color="auto" w:fill="FFFFFF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eastAsia="Tahom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ведущим видом деятельности младших школьников с нарушением интеллекта.</w:t>
      </w:r>
      <w:r>
        <w:rPr>
          <w:rFonts w:eastAsia="Tahoma"/>
          <w:color w:val="5B9BD5" w:themeColor="accent1"/>
          <w:sz w:val="28"/>
          <w:szCs w:val="28"/>
          <w:shd w:val="clear" w:color="auto" w:fill="FFFFFF"/>
          <w14:textFill>
            <w14:solidFill>
              <w14:schemeClr w14:val="accent1"/>
            </w14:solidFill>
          </w14:textFill>
        </w:rPr>
        <w:t xml:space="preserve"> </w:t>
      </w:r>
    </w:p>
    <w:p>
      <w:pPr>
        <w:pStyle w:val="7"/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  <w:sectPr>
          <w:headerReference r:id="rId5" w:type="first"/>
          <w:footerReference r:id="rId7" w:type="first"/>
          <w:footerReference r:id="rId6" w:type="default"/>
          <w:pgSz w:w="11906" w:h="16838"/>
          <w:pgMar w:top="1134" w:right="850" w:bottom="1134" w:left="1701" w:header="708" w:footer="708" w:gutter="0"/>
          <w:cols w:space="708" w:num="1"/>
          <w:titlePg/>
          <w:docGrid w:linePitch="360" w:charSpace="0"/>
        </w:sectPr>
      </w:pPr>
    </w:p>
    <w:p>
      <w:pPr>
        <w:pStyle w:val="7"/>
        <w:spacing w:line="360" w:lineRule="auto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b/>
          <w:sz w:val="28"/>
          <w:szCs w:val="28"/>
          <w:shd w:val="clear" w:color="auto" w:fill="FFFFFF"/>
        </w:rPr>
        <w:t xml:space="preserve">Цель программы: </w:t>
      </w:r>
      <w:r>
        <w:rPr>
          <w:sz w:val="28"/>
          <w:szCs w:val="28"/>
        </w:rPr>
        <w:t xml:space="preserve">развитие основных свойств внимания детей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младшего школьного возраста с нарушением интеллекта.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Задачи: </w:t>
      </w:r>
    </w:p>
    <w:p>
      <w:pPr>
        <w:numPr>
          <w:ilvl w:val="0"/>
          <w:numId w:val="1"/>
        </w:numPr>
        <w:suppressAutoHyphens/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Повысить уровень развития произвольного вни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softHyphen/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мания несовершеннолетних с нарушением интеллекта;</w:t>
      </w:r>
    </w:p>
    <w:p>
      <w:pPr>
        <w:numPr>
          <w:ilvl w:val="0"/>
          <w:numId w:val="1"/>
        </w:numPr>
        <w:suppressAutoHyphens/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Развивать свойства внимания: объем, концентрация, распределение,  переключение, устойчивость;</w:t>
      </w:r>
    </w:p>
    <w:p>
      <w:pPr>
        <w:numPr>
          <w:ilvl w:val="0"/>
          <w:numId w:val="1"/>
        </w:numPr>
        <w:suppressAutoHyphens/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Информационно-просветительская работа с родителями несовершеннолетних по вопросам развития внимания у детей.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</w:t>
      </w:r>
      <w:r>
        <w:rPr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повышение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произвольного внимания несовершеннолетних с нарушением интеллекта;</w:t>
      </w:r>
    </w:p>
    <w:p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</w:t>
      </w:r>
      <w:r>
        <w:rPr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улучшение</w:t>
      </w: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основных свойств внимания.</w:t>
      </w:r>
    </w:p>
    <w:p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активное участие родителей в развитии познавательных процессов ребенка.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Целевая группа:</w:t>
      </w:r>
      <w:r>
        <w:rPr>
          <w:sz w:val="28"/>
          <w:szCs w:val="28"/>
        </w:rPr>
        <w:t xml:space="preserve"> несовершеннолетние младшего школьного возраста (от 7 до 10 лет), имеющие нарушения интеллекта.</w:t>
      </w:r>
    </w:p>
    <w:p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Противопоказания: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интеллекта;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-тяжелые нарушения опорно-двигательного аппарата.</w:t>
      </w:r>
    </w:p>
    <w:p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Срок реализации </w:t>
      </w:r>
      <w:r>
        <w:rPr>
          <w:rFonts w:eastAsia="Times New Roman"/>
          <w:b/>
          <w:sz w:val="28"/>
          <w:szCs w:val="28"/>
        </w:rPr>
        <w:t>программы:</w:t>
      </w:r>
      <w:r>
        <w:rPr>
          <w:rFonts w:eastAsia="Times New Roman"/>
          <w:sz w:val="28"/>
          <w:szCs w:val="28"/>
        </w:rPr>
        <w:t xml:space="preserve"> 2023 - 2028г.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и режим занятий:</w:t>
      </w:r>
      <w:r>
        <w:rPr>
          <w:sz w:val="28"/>
          <w:szCs w:val="28"/>
        </w:rPr>
        <w:t xml:space="preserve"> индивидуальные занятия на базе Центра, в форме полустационарного обслуживания - 1 раз в неделю.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  <w:r>
        <w:rPr>
          <w:sz w:val="28"/>
          <w:szCs w:val="28"/>
        </w:rPr>
        <w:t xml:space="preserve"> - четкая организация занятий, т.е. специально оборудованное помещение (Приложение №1), разделенное на развивающие и обучающие зоны, отсутствие острых, тяжелых и мелких предметов. Материалы в каждой из зон должны подбираться индивидуально, учитывая особенности и возможности ребенка.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программы</w:t>
      </w:r>
      <w:r>
        <w:rPr>
          <w:sz w:val="28"/>
          <w:szCs w:val="28"/>
        </w:rPr>
        <w:t>: отслеживаются посредством проведения диагностики внимания у детей младшего школьного возраста в начале и в конце курса реабилитации (Приложение № 3).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Материально-техническое обеспечение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 з</w:t>
      </w:r>
      <w:r>
        <w:rPr>
          <w:sz w:val="28"/>
          <w:szCs w:val="28"/>
        </w:rPr>
        <w:t>анятия проводятся в специально оборудованном кабинете (Приложение №1). Для эффективной реализации программы необходимо следующее материально-техническое обеспечение:</w:t>
      </w:r>
    </w:p>
    <w:p>
      <w:pPr>
        <w:adjustRightInd w:val="0"/>
        <w:snapToGrid w:val="0"/>
        <w:spacing w:after="0" w:line="360" w:lineRule="auto"/>
        <w:ind w:firstLine="350" w:firstLineChars="125"/>
        <w:rPr>
          <w:sz w:val="28"/>
          <w:szCs w:val="28"/>
        </w:rPr>
      </w:pPr>
      <w:r>
        <w:rPr>
          <w:sz w:val="28"/>
          <w:szCs w:val="28"/>
        </w:rPr>
        <w:t>- детский стол, стулья;</w:t>
      </w:r>
    </w:p>
    <w:p>
      <w:pPr>
        <w:adjustRightInd w:val="0"/>
        <w:snapToGrid w:val="0"/>
        <w:spacing w:after="0" w:line="360" w:lineRule="auto"/>
        <w:ind w:firstLine="350" w:firstLineChars="125"/>
        <w:rPr>
          <w:sz w:val="28"/>
          <w:szCs w:val="28"/>
        </w:rPr>
      </w:pPr>
      <w:r>
        <w:rPr>
          <w:sz w:val="28"/>
          <w:szCs w:val="28"/>
        </w:rPr>
        <w:t>- канцелярские товары (карандаши, ручки);</w:t>
      </w:r>
    </w:p>
    <w:p>
      <w:pPr>
        <w:adjustRightInd w:val="0"/>
        <w:snapToGrid w:val="0"/>
        <w:spacing w:after="0" w:line="360" w:lineRule="auto"/>
        <w:ind w:firstLine="350" w:firstLineChars="1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картинки-символы;</w:t>
      </w:r>
    </w:p>
    <w:p>
      <w:pPr>
        <w:adjustRightInd w:val="0"/>
        <w:snapToGrid w:val="0"/>
        <w:spacing w:after="0" w:line="360" w:lineRule="auto"/>
        <w:ind w:firstLine="350" w:firstLineChars="125"/>
        <w:rPr>
          <w:sz w:val="28"/>
          <w:szCs w:val="28"/>
        </w:rPr>
      </w:pPr>
      <w:r>
        <w:rPr>
          <w:sz w:val="28"/>
          <w:szCs w:val="28"/>
        </w:rPr>
        <w:t>- книги с детскими стихами и скороговорками;</w:t>
      </w:r>
    </w:p>
    <w:p>
      <w:pPr>
        <w:adjustRightInd w:val="0"/>
        <w:snapToGrid w:val="0"/>
        <w:spacing w:after="0" w:line="360" w:lineRule="auto"/>
        <w:ind w:firstLine="350" w:firstLineChars="125"/>
        <w:rPr>
          <w:sz w:val="28"/>
          <w:szCs w:val="28"/>
        </w:rPr>
      </w:pPr>
      <w:r>
        <w:rPr>
          <w:sz w:val="28"/>
          <w:szCs w:val="28"/>
        </w:rPr>
        <w:t>- игрушки со звуковыми эффектами.</w:t>
      </w:r>
    </w:p>
    <w:p>
      <w:pPr>
        <w:adjustRightInd w:val="0"/>
        <w:snapToGrid w:val="0"/>
        <w:spacing w:after="0" w:line="360" w:lineRule="auto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Возможно дополнение перечня материально-технического обеспечения в зависимости от индивидуальных потребностей и уровня развития детей, принимающих участие в программе.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t>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9020" w:firstLineChars="4100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937502"/>
    <w:multiLevelType w:val="singleLevel"/>
    <w:tmpl w:val="10937502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F78C1"/>
    <w:rsid w:val="3CE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sz w:val="40"/>
      <w:szCs w:val="4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Без интервала1"/>
    <w:qFormat/>
    <w:uiPriority w:val="1"/>
    <w:rPr>
      <w:rFonts w:ascii="Times New Roman" w:hAnsi="Times New Roman" w:eastAsia="SimSun" w:cs="Times New Roman"/>
      <w:sz w:val="22"/>
      <w:szCs w:val="22"/>
      <w:lang w:val="ru-RU" w:eastAsia="ru-RU" w:bidi="ar-SA"/>
    </w:rPr>
  </w:style>
  <w:style w:type="paragraph" w:customStyle="1" w:styleId="8">
    <w:name w:val="c5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2023-04-24T13:08:00Z</dcterms:created>
  <dc:creator>Елена Гнездилова</dc:creator>
  <cp:lastModifiedBy>Елена Гнездилова</cp:lastModifiedBy>
  <dcterms:modified xsi:type="dcterms:W3CDTF">2023-04-24T13:09:11Z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C631F21EBC454BED8FCBBAD0D4EBADD6</vt:lpwstr>
  </property>
</Properties>
</file>